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2688D" w14:textId="77777777" w:rsidR="00712B86" w:rsidRPr="00411921" w:rsidRDefault="00712B86" w:rsidP="00712B86">
      <w:pPr>
        <w:jc w:val="center"/>
        <w:rPr>
          <w:b/>
          <w:bCs/>
          <w:sz w:val="28"/>
          <w:szCs w:val="28"/>
          <w:lang w:val="uk-UA"/>
        </w:rPr>
      </w:pPr>
      <w:r w:rsidRPr="00411921">
        <w:rPr>
          <w:b/>
          <w:bCs/>
          <w:sz w:val="28"/>
          <w:szCs w:val="28"/>
          <w:lang w:val="uk-UA"/>
        </w:rPr>
        <w:t>КАРТКА ЗАХОДУ</w:t>
      </w:r>
    </w:p>
    <w:p w14:paraId="33C1C9CE" w14:textId="77777777" w:rsidR="00712B86" w:rsidRPr="00411921" w:rsidRDefault="00712B86" w:rsidP="00712B86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11921">
        <w:rPr>
          <w:sz w:val="28"/>
          <w:szCs w:val="28"/>
          <w:lang w:val="uk-UA"/>
        </w:rPr>
        <w:t>(</w:t>
      </w:r>
      <w:r w:rsidRPr="00411921">
        <w:rPr>
          <w:i/>
          <w:iCs/>
          <w:color w:val="000000"/>
          <w:sz w:val="28"/>
          <w:szCs w:val="28"/>
          <w:u w:val="single"/>
          <w:lang w:val="uk-UA"/>
        </w:rPr>
        <w:t>майстер-клас</w:t>
      </w:r>
      <w:r w:rsidRPr="00411921">
        <w:rPr>
          <w:i/>
          <w:iCs/>
          <w:color w:val="000000"/>
          <w:sz w:val="28"/>
          <w:szCs w:val="28"/>
          <w:lang w:val="uk-UA"/>
        </w:rPr>
        <w:t xml:space="preserve">, </w:t>
      </w:r>
      <w:proofErr w:type="spellStart"/>
      <w:r w:rsidRPr="00411921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Pr="00411921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 w:rsidRPr="00411921">
        <w:rPr>
          <w:color w:val="000000"/>
          <w:sz w:val="28"/>
          <w:szCs w:val="28"/>
          <w:lang w:val="uk-UA"/>
        </w:rPr>
        <w:t>)</w:t>
      </w:r>
    </w:p>
    <w:p w14:paraId="2C67C2D9" w14:textId="77777777" w:rsidR="00712B86" w:rsidRPr="00411921" w:rsidRDefault="00712B86" w:rsidP="00712B86">
      <w:pPr>
        <w:jc w:val="center"/>
        <w:rPr>
          <w:b/>
          <w:bCs/>
          <w:sz w:val="28"/>
          <w:szCs w:val="28"/>
          <w:lang w:val="uk-UA"/>
        </w:rPr>
      </w:pPr>
      <w:r w:rsidRPr="00411921">
        <w:rPr>
          <w:b/>
          <w:bCs/>
          <w:sz w:val="28"/>
          <w:szCs w:val="28"/>
          <w:lang w:val="uk-UA"/>
        </w:rPr>
        <w:t>БПР МЕДИЧНИХ</w:t>
      </w:r>
      <w:r w:rsidRPr="00411921">
        <w:rPr>
          <w:b/>
          <w:bCs/>
          <w:spacing w:val="1"/>
          <w:sz w:val="28"/>
          <w:szCs w:val="28"/>
          <w:lang w:val="uk-UA"/>
        </w:rPr>
        <w:t xml:space="preserve"> </w:t>
      </w:r>
      <w:r w:rsidRPr="00411921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94"/>
        <w:gridCol w:w="5670"/>
      </w:tblGrid>
      <w:tr w:rsidR="00712B86" w:rsidRPr="005C3F53" w14:paraId="158BB5F9" w14:textId="77777777" w:rsidTr="00181AEF">
        <w:trPr>
          <w:trHeight w:val="971"/>
        </w:trPr>
        <w:tc>
          <w:tcPr>
            <w:tcW w:w="3794" w:type="dxa"/>
            <w:vAlign w:val="center"/>
          </w:tcPr>
          <w:p w14:paraId="23AABE99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5670" w:type="dxa"/>
          </w:tcPr>
          <w:p w14:paraId="6D1C7525" w14:textId="77777777" w:rsidR="002E302C" w:rsidRDefault="005C3F53" w:rsidP="00EB53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3B6B88" w:rsidRPr="00E1314E">
              <w:rPr>
                <w:sz w:val="24"/>
                <w:szCs w:val="24"/>
                <w:lang w:val="uk-UA"/>
              </w:rPr>
              <w:t xml:space="preserve"> </w:t>
            </w:r>
          </w:p>
          <w:p w14:paraId="685EBD29" w14:textId="15976C25" w:rsidR="00712B86" w:rsidRPr="002E302C" w:rsidRDefault="005C3F53" w:rsidP="00EB5360">
            <w:pPr>
              <w:jc w:val="both"/>
              <w:rPr>
                <w:sz w:val="24"/>
                <w:szCs w:val="24"/>
                <w:lang w:val="uk-UA"/>
              </w:rPr>
            </w:pPr>
            <w:r w:rsidRPr="002E302C">
              <w:rPr>
                <w:sz w:val="24"/>
                <w:szCs w:val="24"/>
                <w:lang w:val="uk-UA"/>
              </w:rPr>
              <w:t>«</w:t>
            </w:r>
            <w:proofErr w:type="spellStart"/>
            <w:r w:rsidR="002E302C" w:rsidRPr="002E302C">
              <w:rPr>
                <w:sz w:val="24"/>
                <w:szCs w:val="24"/>
                <w:lang w:val="ru-RU"/>
              </w:rPr>
              <w:t>Репроцесинг</w:t>
            </w:r>
            <w:proofErr w:type="spellEnd"/>
            <w:r w:rsidR="002E302C" w:rsidRPr="002E30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E302C" w:rsidRPr="002E302C">
              <w:rPr>
                <w:sz w:val="24"/>
                <w:szCs w:val="24"/>
                <w:lang w:val="ru-RU"/>
              </w:rPr>
              <w:t>медичних</w:t>
            </w:r>
            <w:proofErr w:type="spellEnd"/>
            <w:r w:rsidR="002E302C" w:rsidRPr="002E30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E302C" w:rsidRPr="002E302C">
              <w:rPr>
                <w:sz w:val="24"/>
                <w:szCs w:val="24"/>
                <w:lang w:val="ru-RU"/>
              </w:rPr>
              <w:t>виробів</w:t>
            </w:r>
            <w:proofErr w:type="spellEnd"/>
            <w:r w:rsidRPr="002E302C">
              <w:rPr>
                <w:sz w:val="24"/>
                <w:szCs w:val="24"/>
                <w:lang w:val="uk-UA"/>
              </w:rPr>
              <w:t>»</w:t>
            </w:r>
          </w:p>
        </w:tc>
      </w:tr>
      <w:tr w:rsidR="00712B86" w:rsidRPr="00C204D2" w14:paraId="5F89E8CC" w14:textId="77777777" w:rsidTr="00181AEF">
        <w:tc>
          <w:tcPr>
            <w:tcW w:w="3794" w:type="dxa"/>
          </w:tcPr>
          <w:p w14:paraId="2BD0D066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5670" w:type="dxa"/>
            <w:vAlign w:val="center"/>
          </w:tcPr>
          <w:p w14:paraId="04D7A2B7" w14:textId="7E13E18C" w:rsidR="00712B86" w:rsidRPr="00411921" w:rsidRDefault="007C434F" w:rsidP="00181AEF">
            <w:pPr>
              <w:jc w:val="both"/>
              <w:rPr>
                <w:sz w:val="24"/>
                <w:szCs w:val="24"/>
                <w:lang w:val="uk-UA"/>
              </w:rPr>
            </w:pPr>
            <w:r w:rsidRPr="007C434F">
              <w:rPr>
                <w:sz w:val="24"/>
                <w:szCs w:val="24"/>
                <w:lang w:val="uk-UA"/>
              </w:rPr>
              <w:t>ДУ «Івано-Франківський ОЦКПХ МОЗ»</w:t>
            </w:r>
          </w:p>
        </w:tc>
      </w:tr>
      <w:tr w:rsidR="00712B86" w:rsidRPr="00411921" w14:paraId="0CD1C6F5" w14:textId="77777777" w:rsidTr="00181AEF">
        <w:tc>
          <w:tcPr>
            <w:tcW w:w="3794" w:type="dxa"/>
          </w:tcPr>
          <w:p w14:paraId="48B4BB4B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5670" w:type="dxa"/>
          </w:tcPr>
          <w:p w14:paraId="080D8D3C" w14:textId="77777777" w:rsidR="003D2254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881F646" w14:textId="670A0FD0" w:rsidR="00712B86" w:rsidRPr="00411921" w:rsidRDefault="00712B86" w:rsidP="00181AEF">
            <w:pPr>
              <w:jc w:val="center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-</w:t>
            </w:r>
          </w:p>
        </w:tc>
      </w:tr>
      <w:tr w:rsidR="00712B86" w:rsidRPr="00C204D2" w14:paraId="34CB1FCE" w14:textId="77777777" w:rsidTr="00181AEF">
        <w:trPr>
          <w:trHeight w:val="1433"/>
        </w:trPr>
        <w:tc>
          <w:tcPr>
            <w:tcW w:w="3794" w:type="dxa"/>
            <w:vAlign w:val="center"/>
          </w:tcPr>
          <w:p w14:paraId="66CA4B37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5670" w:type="dxa"/>
          </w:tcPr>
          <w:p w14:paraId="1665C5B7" w14:textId="77777777" w:rsidR="00C204D2" w:rsidRDefault="00C204D2" w:rsidP="00C204D2">
            <w:pPr>
              <w:pStyle w:val="ac"/>
            </w:pPr>
            <w:r>
              <w:rPr>
                <w:rStyle w:val="a9"/>
              </w:rPr>
              <w:t>Лікарські спеціальності:</w:t>
            </w:r>
            <w:r>
              <w:t xml:space="preserve"> Загальна практика – сімейна медицина; внутрішні хвороби; </w:t>
            </w:r>
            <w:proofErr w:type="spellStart"/>
            <w:r>
              <w:t>дерматовенерологія</w:t>
            </w:r>
            <w:proofErr w:type="spellEnd"/>
            <w:r>
              <w:t xml:space="preserve">; дитяча гастроентерологія; дитячі інфекційні хвороби; імунологія; інфекційні хвороби; медицина невідкладних станів; </w:t>
            </w:r>
            <w:proofErr w:type="spellStart"/>
            <w:r>
              <w:t>неонатологія</w:t>
            </w:r>
            <w:proofErr w:type="spellEnd"/>
            <w:r>
              <w:t xml:space="preserve">; педіатрія; акушерство і гінекологія; анестезіологія; дитяча анестезіологія; дитяча гінекологія; дитяча нейрохірургія; дитяча ортопедія і травматологія; дитяча отоларингологія; дитяча офтальмологія; дитяча урологія; дитяча хірургія; комбустіологія; нейрохірургія; </w:t>
            </w:r>
            <w:proofErr w:type="spellStart"/>
            <w:r>
              <w:t>онкогінекологія</w:t>
            </w:r>
            <w:proofErr w:type="spellEnd"/>
            <w:r>
              <w:t xml:space="preserve">; </w:t>
            </w:r>
            <w:proofErr w:type="spellStart"/>
            <w:r>
              <w:t>онкоотоларингологія</w:t>
            </w:r>
            <w:proofErr w:type="spellEnd"/>
            <w:r>
              <w:t xml:space="preserve">; </w:t>
            </w:r>
            <w:proofErr w:type="spellStart"/>
            <w:r>
              <w:t>онкохірургія</w:t>
            </w:r>
            <w:proofErr w:type="spellEnd"/>
            <w:r>
              <w:t xml:space="preserve">; ортопедія і травматологія; отоларингологія; офтальмологія; пластична хірургія; проктологія; судинна хірургія; </w:t>
            </w:r>
            <w:proofErr w:type="spellStart"/>
            <w:r>
              <w:t>торакальна</w:t>
            </w:r>
            <w:proofErr w:type="spellEnd"/>
            <w:r>
              <w:t xml:space="preserve"> хірургія; </w:t>
            </w:r>
            <w:proofErr w:type="spellStart"/>
            <w:r>
              <w:t>трансплантологія</w:t>
            </w:r>
            <w:proofErr w:type="spellEnd"/>
            <w:r>
              <w:t xml:space="preserve">; урологія; хірургічна дерматологія; </w:t>
            </w:r>
            <w:proofErr w:type="spellStart"/>
            <w:r>
              <w:t>хірурія</w:t>
            </w:r>
            <w:proofErr w:type="spellEnd"/>
            <w:r>
              <w:t>; бактеріологія; вірусологія; генетика лабораторна; клінічна біохімія; клінічна лабораторна діагностика; лабораторна діагностика; лабораторна діагностика, вірусологія, мікробіологія; лабораторна імунологія; мікробіологія і вірусологія; паразитологія; гігієна праці; дезінфекційна справа; епідеміологія; превентивна медицина; організація і управління охороною здоров'я.</w:t>
            </w:r>
          </w:p>
          <w:p w14:paraId="595EC285" w14:textId="77777777" w:rsidR="00C204D2" w:rsidRDefault="00C204D2" w:rsidP="00C204D2">
            <w:pPr>
              <w:pStyle w:val="ac"/>
            </w:pPr>
            <w:r>
              <w:rPr>
                <w:rStyle w:val="a9"/>
              </w:rPr>
              <w:t>Спеціальності професіоналів у сфері охорони здоров'я:</w:t>
            </w:r>
            <w:r>
              <w:t xml:space="preserve"> громадське здоров'я; бактеріологія; вірусологія.</w:t>
            </w:r>
          </w:p>
          <w:p w14:paraId="56DE9A1D" w14:textId="63254BDE" w:rsidR="00E1314E" w:rsidRPr="00C204D2" w:rsidRDefault="00C204D2" w:rsidP="00C204D2">
            <w:pPr>
              <w:pStyle w:val="ac"/>
            </w:pPr>
            <w:r>
              <w:rPr>
                <w:rStyle w:val="a9"/>
              </w:rPr>
              <w:t>Спеціальності фахівців у сфері охорони здоров'я:</w:t>
            </w:r>
            <w:r>
              <w:t xml:space="preserve"> акушерська справа; анестезіологія та реанімація; екстрена медицина; загальна практика – сімейна медицина; лікувальна справа; </w:t>
            </w:r>
            <w:proofErr w:type="spellStart"/>
            <w:r>
              <w:t>оптометрія</w:t>
            </w:r>
            <w:proofErr w:type="spellEnd"/>
            <w:r>
              <w:t xml:space="preserve">; організація і управління охороною здоров'я; педіатрія; психіатрія; рентгенологія; сестринська справа; травматологія та ортопедія; фізична та реабілітаційна медицина; функціональна </w:t>
            </w:r>
            <w:r>
              <w:lastRenderedPageBreak/>
              <w:t>діагностика; хірургія; громадське здоров'я; лабораторна діагн</w:t>
            </w:r>
            <w:bookmarkStart w:id="0" w:name="_GoBack"/>
            <w:bookmarkEnd w:id="0"/>
            <w:r>
              <w:t>остика.</w:t>
            </w:r>
          </w:p>
        </w:tc>
      </w:tr>
      <w:tr w:rsidR="00712B86" w:rsidRPr="00411921" w14:paraId="4480D51B" w14:textId="77777777" w:rsidTr="00181AEF">
        <w:trPr>
          <w:trHeight w:val="405"/>
        </w:trPr>
        <w:tc>
          <w:tcPr>
            <w:tcW w:w="3794" w:type="dxa"/>
          </w:tcPr>
          <w:p w14:paraId="6F8FF06F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lastRenderedPageBreak/>
              <w:t>Вид заходу БПР</w:t>
            </w:r>
          </w:p>
        </w:tc>
        <w:tc>
          <w:tcPr>
            <w:tcW w:w="5670" w:type="dxa"/>
          </w:tcPr>
          <w:p w14:paraId="329C1E5A" w14:textId="735F0559" w:rsidR="00712B86" w:rsidRDefault="005C3F53" w:rsidP="00181AE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Семінар</w:t>
            </w:r>
          </w:p>
          <w:p w14:paraId="39CEEC5F" w14:textId="77777777" w:rsidR="003D2254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007C0EC" w14:textId="2A4525FC" w:rsidR="003D2254" w:rsidRPr="00411921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12B86" w:rsidRPr="00411921" w14:paraId="7530F4A9" w14:textId="77777777" w:rsidTr="00181AEF">
        <w:tc>
          <w:tcPr>
            <w:tcW w:w="3794" w:type="dxa"/>
          </w:tcPr>
          <w:p w14:paraId="1D7C4F91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5670" w:type="dxa"/>
          </w:tcPr>
          <w:p w14:paraId="3103253F" w14:textId="1B2E0339" w:rsidR="00712B86" w:rsidRDefault="0087694F" w:rsidP="00181AE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10</w:t>
            </w:r>
            <w:r w:rsidR="00712B86" w:rsidRPr="00411921">
              <w:rPr>
                <w:sz w:val="24"/>
                <w:szCs w:val="24"/>
                <w:lang w:val="uk-UA"/>
              </w:rPr>
              <w:t>0</w:t>
            </w:r>
          </w:p>
          <w:p w14:paraId="45053E39" w14:textId="524EB85A" w:rsidR="003D2254" w:rsidRPr="00411921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12B86" w:rsidRPr="00C204D2" w14:paraId="76045BA7" w14:textId="77777777" w:rsidTr="003D2254">
        <w:trPr>
          <w:trHeight w:val="3392"/>
        </w:trPr>
        <w:tc>
          <w:tcPr>
            <w:tcW w:w="3794" w:type="dxa"/>
          </w:tcPr>
          <w:p w14:paraId="7226DD12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5670" w:type="dxa"/>
          </w:tcPr>
          <w:p w14:paraId="57FBE81C" w14:textId="280C601E" w:rsidR="003D2254" w:rsidRPr="002E302C" w:rsidRDefault="002E302C" w:rsidP="005A3C41">
            <w:pPr>
              <w:rPr>
                <w:sz w:val="24"/>
                <w:lang w:val="uk-UA"/>
              </w:rPr>
            </w:pPr>
            <w:r w:rsidRPr="002E302C">
              <w:rPr>
                <w:sz w:val="24"/>
                <w:lang w:val="uk-UA"/>
              </w:rPr>
              <w:t xml:space="preserve">Підвищення професійної компетентності медичних працівників щодо організації та проведення </w:t>
            </w:r>
            <w:proofErr w:type="spellStart"/>
            <w:r w:rsidRPr="002E302C">
              <w:rPr>
                <w:sz w:val="24"/>
                <w:lang w:val="uk-UA"/>
              </w:rPr>
              <w:t>репроцесингу</w:t>
            </w:r>
            <w:proofErr w:type="spellEnd"/>
            <w:r w:rsidRPr="002E302C">
              <w:rPr>
                <w:sz w:val="24"/>
                <w:lang w:val="uk-UA"/>
              </w:rPr>
              <w:t xml:space="preserve"> медичних виробів відповідно до сучасних вимог, з метою забезпечення інфекційної безпеки пацієнтів і медичних працівників, профілактики інфекцій, пов’язаних з наданням медичної допомоги, та дотримання принципів інфекційного контролю у закладах охорони здоров’я.</w:t>
            </w:r>
          </w:p>
        </w:tc>
      </w:tr>
      <w:tr w:rsidR="00712B86" w:rsidRPr="007C434F" w14:paraId="38C62C57" w14:textId="77777777" w:rsidTr="00181AEF">
        <w:trPr>
          <w:trHeight w:val="420"/>
        </w:trPr>
        <w:tc>
          <w:tcPr>
            <w:tcW w:w="3794" w:type="dxa"/>
          </w:tcPr>
          <w:p w14:paraId="203CFB93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5670" w:type="dxa"/>
          </w:tcPr>
          <w:p w14:paraId="235E19CB" w14:textId="77777777" w:rsidR="00712B86" w:rsidRDefault="00BC48FA" w:rsidP="00216C77">
            <w:pPr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Презентації, лекції, дискусія, тестовий контроль</w:t>
            </w:r>
          </w:p>
          <w:p w14:paraId="5E8BEB13" w14:textId="758C5321" w:rsidR="003D2254" w:rsidRPr="00411921" w:rsidRDefault="003D2254" w:rsidP="00216C77">
            <w:pPr>
              <w:rPr>
                <w:sz w:val="24"/>
                <w:szCs w:val="24"/>
                <w:lang w:val="uk-UA"/>
              </w:rPr>
            </w:pPr>
          </w:p>
        </w:tc>
      </w:tr>
      <w:tr w:rsidR="00712B86" w:rsidRPr="00411921" w14:paraId="4A553C4B" w14:textId="77777777" w:rsidTr="00181AEF">
        <w:tc>
          <w:tcPr>
            <w:tcW w:w="3794" w:type="dxa"/>
          </w:tcPr>
          <w:p w14:paraId="259FE9C9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5670" w:type="dxa"/>
          </w:tcPr>
          <w:p w14:paraId="4614B058" w14:textId="3B7F5EFE" w:rsidR="00712B86" w:rsidRDefault="00F62184" w:rsidP="00181AE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  <w:p w14:paraId="02D8983E" w14:textId="6C103D83" w:rsidR="003D2254" w:rsidRPr="003D2254" w:rsidRDefault="003D2254" w:rsidP="00181AEF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12B86" w:rsidRPr="00411921" w14:paraId="768412ED" w14:textId="77777777" w:rsidTr="00181AEF">
        <w:trPr>
          <w:trHeight w:val="415"/>
        </w:trPr>
        <w:tc>
          <w:tcPr>
            <w:tcW w:w="3794" w:type="dxa"/>
          </w:tcPr>
          <w:p w14:paraId="42F6E4D0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5670" w:type="dxa"/>
          </w:tcPr>
          <w:p w14:paraId="6B426198" w14:textId="317D345F" w:rsidR="00712B86" w:rsidRDefault="007C434F" w:rsidP="00181AE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9:00 </w:t>
            </w:r>
            <w:r w:rsidR="00761AF9">
              <w:rPr>
                <w:color w:val="000000" w:themeColor="text1"/>
                <w:sz w:val="24"/>
                <w:szCs w:val="24"/>
                <w:lang w:val="uk-UA"/>
              </w:rPr>
              <w:t>30 липня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BC48FA" w:rsidRPr="00411921">
              <w:rPr>
                <w:color w:val="000000" w:themeColor="text1"/>
                <w:sz w:val="24"/>
                <w:szCs w:val="24"/>
                <w:lang w:val="uk-UA"/>
              </w:rPr>
              <w:t>20</w:t>
            </w:r>
            <w:r w:rsidR="00712B86" w:rsidRPr="00411921">
              <w:rPr>
                <w:color w:val="000000" w:themeColor="text1"/>
                <w:sz w:val="24"/>
                <w:szCs w:val="24"/>
                <w:lang w:val="uk-UA"/>
              </w:rPr>
              <w:t>2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6</w:t>
            </w:r>
            <w:r w:rsidR="00712B86" w:rsidRPr="00411921">
              <w:rPr>
                <w:color w:val="000000" w:themeColor="text1"/>
                <w:sz w:val="24"/>
                <w:szCs w:val="24"/>
                <w:lang w:val="uk-UA"/>
              </w:rPr>
              <w:t xml:space="preserve"> року</w:t>
            </w:r>
          </w:p>
          <w:p w14:paraId="14B4C8B2" w14:textId="22BDED39" w:rsidR="003D2254" w:rsidRPr="00411921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12B86" w:rsidRPr="00C204D2" w14:paraId="38F6D8BE" w14:textId="77777777" w:rsidTr="00181AEF">
        <w:trPr>
          <w:trHeight w:val="1414"/>
        </w:trPr>
        <w:tc>
          <w:tcPr>
            <w:tcW w:w="3794" w:type="dxa"/>
          </w:tcPr>
          <w:p w14:paraId="43D70C21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5670" w:type="dxa"/>
          </w:tcPr>
          <w:p w14:paraId="4B5DC9A5" w14:textId="77777777" w:rsidR="007C434F" w:rsidRPr="007C434F" w:rsidRDefault="007C434F" w:rsidP="007C434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місто Івано-Франківськ, вул. Шевченка 4</w:t>
            </w:r>
          </w:p>
          <w:p w14:paraId="680D9555" w14:textId="77777777" w:rsidR="007C434F" w:rsidRPr="007C434F" w:rsidRDefault="007C434F" w:rsidP="007C434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Захід відбудеться на платформі ZOOM.</w:t>
            </w:r>
          </w:p>
          <w:p w14:paraId="7553326D" w14:textId="77777777" w:rsidR="00712B86" w:rsidRDefault="007C434F" w:rsidP="007C434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Посилання для приєднання буде надіслано всім учасникам зареєстрованим на  вказану електронну пошту при реєстрації.</w:t>
            </w:r>
          </w:p>
          <w:p w14:paraId="78283143" w14:textId="6C182513" w:rsidR="003D2254" w:rsidRPr="00411921" w:rsidRDefault="003D2254" w:rsidP="007C434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12B86" w:rsidRPr="005C3F53" w14:paraId="1ED2BA07" w14:textId="77777777" w:rsidTr="00181AEF">
        <w:tc>
          <w:tcPr>
            <w:tcW w:w="3794" w:type="dxa"/>
          </w:tcPr>
          <w:p w14:paraId="70E5BF2C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5670" w:type="dxa"/>
          </w:tcPr>
          <w:p w14:paraId="037AB0FE" w14:textId="63CF42F9" w:rsidR="007C434F" w:rsidRPr="007C434F" w:rsidRDefault="00E64440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1.</w:t>
            </w:r>
            <w:r w:rsidR="005A3C4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7C434F" w:rsidRPr="007C434F">
              <w:rPr>
                <w:color w:val="000000" w:themeColor="text1"/>
                <w:sz w:val="24"/>
                <w:szCs w:val="24"/>
                <w:lang w:val="uk-UA"/>
              </w:rPr>
              <w:t>Савчук Руслан Миколайович;</w:t>
            </w:r>
          </w:p>
          <w:p w14:paraId="14E4A345" w14:textId="705AF05B" w:rsidR="007C434F" w:rsidRPr="007C434F" w:rsidRDefault="007C434F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2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="005A3C4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64440">
              <w:rPr>
                <w:color w:val="000000" w:themeColor="text1"/>
                <w:sz w:val="24"/>
                <w:szCs w:val="24"/>
                <w:lang w:val="uk-UA"/>
              </w:rPr>
              <w:t>Джус</w:t>
            </w:r>
            <w:proofErr w:type="spellEnd"/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 Тетяна Богданівна;</w:t>
            </w:r>
          </w:p>
          <w:p w14:paraId="242CD592" w14:textId="6051968D" w:rsidR="00712B86" w:rsidRDefault="007C434F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  <w:r w:rsidR="00F63330">
              <w:rPr>
                <w:color w:val="000000" w:themeColor="text1"/>
                <w:sz w:val="24"/>
                <w:szCs w:val="24"/>
                <w:lang w:val="uk-UA"/>
              </w:rPr>
              <w:t>. Козак Уляна Ярославівна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>;</w:t>
            </w:r>
          </w:p>
          <w:p w14:paraId="4DEBE94C" w14:textId="7D6F3D62" w:rsidR="00E64440" w:rsidRDefault="00F02CF8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4. </w:t>
            </w: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Голованчук</w:t>
            </w:r>
            <w:proofErr w:type="spellEnd"/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Анастасія Валеріївна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0F386CEB" w14:textId="22716BCB" w:rsidR="005C3F53" w:rsidRDefault="005C3F53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5. </w:t>
            </w: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Сулятицький</w:t>
            </w:r>
            <w:proofErr w:type="spellEnd"/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Святослав Васильович</w:t>
            </w:r>
          </w:p>
          <w:p w14:paraId="1A00769A" w14:textId="13C2686D" w:rsidR="003D2254" w:rsidRPr="00097DBD" w:rsidRDefault="003D2254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12B86" w:rsidRPr="005C3F53" w14:paraId="0D391A03" w14:textId="77777777" w:rsidTr="00097DBD">
        <w:trPr>
          <w:trHeight w:val="1728"/>
        </w:trPr>
        <w:tc>
          <w:tcPr>
            <w:tcW w:w="3794" w:type="dxa"/>
          </w:tcPr>
          <w:p w14:paraId="15376E58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5670" w:type="dxa"/>
          </w:tcPr>
          <w:p w14:paraId="5712AF25" w14:textId="07533498" w:rsidR="007C434F" w:rsidRPr="007C434F" w:rsidRDefault="007C434F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1.</w:t>
            </w:r>
            <w:r w:rsidR="005A3C4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2E302C">
              <w:rPr>
                <w:color w:val="000000" w:themeColor="text1"/>
                <w:sz w:val="24"/>
                <w:szCs w:val="24"/>
                <w:lang w:val="uk-UA"/>
              </w:rPr>
              <w:t>Савчук Руслан Миколайович -</w:t>
            </w: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 xml:space="preserve"> генеральний директор ДУ «Івано-Франківський ОЦКПХ МОЗ», Головний державний санітарний лікар Івано-Франківської області;</w:t>
            </w:r>
          </w:p>
          <w:p w14:paraId="50C4CB67" w14:textId="11DEFF42" w:rsidR="00E64440" w:rsidRPr="00C12AEF" w:rsidRDefault="007C434F" w:rsidP="00E6444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2</w:t>
            </w: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="002E302C">
              <w:rPr>
                <w:sz w:val="24"/>
                <w:lang w:val="ru-RU"/>
              </w:rPr>
              <w:t xml:space="preserve"> Джус </w:t>
            </w:r>
            <w:proofErr w:type="spellStart"/>
            <w:r w:rsidR="002E302C">
              <w:rPr>
                <w:sz w:val="24"/>
                <w:lang w:val="ru-RU"/>
              </w:rPr>
              <w:t>Тетяна</w:t>
            </w:r>
            <w:proofErr w:type="spellEnd"/>
            <w:r w:rsidR="002E302C">
              <w:rPr>
                <w:sz w:val="24"/>
                <w:lang w:val="ru-RU"/>
              </w:rPr>
              <w:t xml:space="preserve"> </w:t>
            </w:r>
            <w:proofErr w:type="spellStart"/>
            <w:r w:rsidR="002E302C">
              <w:rPr>
                <w:sz w:val="24"/>
                <w:lang w:val="ru-RU"/>
              </w:rPr>
              <w:t>Богданівна</w:t>
            </w:r>
            <w:proofErr w:type="spellEnd"/>
            <w:r w:rsidR="002E302C">
              <w:rPr>
                <w:sz w:val="24"/>
                <w:lang w:val="ru-RU"/>
              </w:rPr>
              <w:t xml:space="preserve"> - </w:t>
            </w:r>
            <w:r w:rsidR="00E64440" w:rsidRPr="00E64440">
              <w:rPr>
                <w:sz w:val="24"/>
                <w:lang w:val="ru-RU"/>
              </w:rPr>
              <w:t xml:space="preserve">заступник генерального директора з </w:t>
            </w:r>
            <w:proofErr w:type="spellStart"/>
            <w:r w:rsidR="00E64440" w:rsidRPr="00E64440">
              <w:rPr>
                <w:sz w:val="24"/>
                <w:lang w:val="ru-RU"/>
              </w:rPr>
              <w:t>питань</w:t>
            </w:r>
            <w:proofErr w:type="spellEnd"/>
            <w:r w:rsidR="00E64440" w:rsidRPr="00E64440">
              <w:rPr>
                <w:sz w:val="24"/>
                <w:lang w:val="ru-RU"/>
              </w:rPr>
              <w:t xml:space="preserve"> </w:t>
            </w:r>
            <w:proofErr w:type="spellStart"/>
            <w:r w:rsidR="00E64440" w:rsidRPr="00E64440">
              <w:rPr>
                <w:sz w:val="24"/>
                <w:lang w:val="ru-RU"/>
              </w:rPr>
              <w:t>дослідження</w:t>
            </w:r>
            <w:proofErr w:type="spellEnd"/>
            <w:r w:rsidR="00E64440" w:rsidRPr="00E64440">
              <w:rPr>
                <w:sz w:val="24"/>
                <w:lang w:val="ru-RU"/>
              </w:rPr>
              <w:t xml:space="preserve"> </w:t>
            </w:r>
            <w:proofErr w:type="spellStart"/>
            <w:r w:rsidR="00E64440" w:rsidRPr="00E64440">
              <w:rPr>
                <w:sz w:val="24"/>
                <w:lang w:val="ru-RU"/>
              </w:rPr>
              <w:t>біологічних</w:t>
            </w:r>
            <w:proofErr w:type="spellEnd"/>
            <w:r w:rsidR="00E64440" w:rsidRPr="00E64440">
              <w:rPr>
                <w:sz w:val="24"/>
                <w:lang w:val="ru-RU"/>
              </w:rPr>
              <w:t xml:space="preserve"> </w:t>
            </w:r>
            <w:proofErr w:type="spellStart"/>
            <w:r w:rsidR="00E64440" w:rsidRPr="00E64440">
              <w:rPr>
                <w:sz w:val="24"/>
                <w:lang w:val="ru-RU"/>
              </w:rPr>
              <w:t>факторів</w:t>
            </w:r>
            <w:proofErr w:type="spellEnd"/>
            <w:r w:rsidR="00E64440">
              <w:rPr>
                <w:sz w:val="24"/>
                <w:lang w:val="uk-UA"/>
              </w:rPr>
              <w:t xml:space="preserve"> </w:t>
            </w:r>
            <w:r w:rsidR="005C3F53">
              <w:rPr>
                <w:color w:val="000000" w:themeColor="text1"/>
                <w:sz w:val="24"/>
                <w:szCs w:val="24"/>
                <w:lang w:val="uk-UA"/>
              </w:rPr>
              <w:t>ДУ «Івано-Франківський ОЦКПХ МОЗ»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>;</w:t>
            </w:r>
          </w:p>
          <w:p w14:paraId="3A5B9478" w14:textId="2D26B9C4" w:rsidR="005C3F53" w:rsidRDefault="007C434F" w:rsidP="00E6444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="002E302C">
              <w:rPr>
                <w:color w:val="000000" w:themeColor="text1"/>
                <w:sz w:val="24"/>
                <w:szCs w:val="24"/>
                <w:lang w:val="uk-UA"/>
              </w:rPr>
              <w:t xml:space="preserve"> Козак Уляна Ярославівна</w:t>
            </w:r>
            <w:r w:rsidR="00E64440" w:rsidRPr="00F65D6D">
              <w:rPr>
                <w:color w:val="000000" w:themeColor="text1"/>
                <w:sz w:val="24"/>
                <w:szCs w:val="24"/>
                <w:lang w:val="uk-UA"/>
              </w:rPr>
              <w:t xml:space="preserve"> –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 нача</w:t>
            </w:r>
            <w:r w:rsidR="002E302C">
              <w:rPr>
                <w:color w:val="000000" w:themeColor="text1"/>
                <w:sz w:val="24"/>
                <w:szCs w:val="24"/>
                <w:lang w:val="uk-UA"/>
              </w:rPr>
              <w:t>льниця відділу антимікробної резистентності та інфекційного контролю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>, лікар-епідеміолог</w:t>
            </w:r>
            <w:r w:rsidR="00E64440" w:rsidRPr="00F65D6D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5C3F53">
              <w:rPr>
                <w:color w:val="000000" w:themeColor="text1"/>
                <w:sz w:val="24"/>
                <w:szCs w:val="24"/>
                <w:lang w:val="uk-UA"/>
              </w:rPr>
              <w:t>ДУ «Івано-Франківський ОЦКПХ МОЗ»</w:t>
            </w:r>
          </w:p>
          <w:p w14:paraId="69B59013" w14:textId="020AC670" w:rsidR="005C3F53" w:rsidRDefault="002E302C" w:rsidP="00E6444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4. </w:t>
            </w: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Голованчук</w:t>
            </w:r>
            <w:proofErr w:type="spellEnd"/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Анастасія Валеріївна</w:t>
            </w:r>
            <w:r w:rsidR="00E64440" w:rsidRPr="00F65D6D">
              <w:rPr>
                <w:color w:val="000000" w:themeColor="text1"/>
                <w:sz w:val="24"/>
                <w:szCs w:val="24"/>
                <w:lang w:val="uk-UA"/>
              </w:rPr>
              <w:t xml:space="preserve"> –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>лікар-епідеміоло</w:t>
            </w:r>
            <w:r w:rsidR="00E64440" w:rsidRPr="00F65D6D">
              <w:rPr>
                <w:color w:val="000000" w:themeColor="text1"/>
                <w:sz w:val="24"/>
                <w:szCs w:val="24"/>
                <w:lang w:val="uk-UA"/>
              </w:rPr>
              <w:t xml:space="preserve">г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відділу антимікробної резистентності та інфекційного контролю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5C3F53">
              <w:rPr>
                <w:color w:val="000000" w:themeColor="text1"/>
                <w:sz w:val="24"/>
                <w:szCs w:val="24"/>
                <w:lang w:val="uk-UA"/>
              </w:rPr>
              <w:t>ДУ «Івано-Франківський ОЦКПХ МОЗ»</w:t>
            </w:r>
          </w:p>
          <w:p w14:paraId="416239E5" w14:textId="332D1B7E" w:rsidR="005C3F53" w:rsidRPr="00C12AEF" w:rsidRDefault="005C3F53" w:rsidP="00E6444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5. </w:t>
            </w: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Сулятицький</w:t>
            </w:r>
            <w:proofErr w:type="spellEnd"/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Святослав Васильович – лікар-епідеміолог відділу антимікробної резистентності та інфекційного контролю ДУ «Івано-Франківський ОЦКПХ МОЗ»</w:t>
            </w:r>
          </w:p>
          <w:p w14:paraId="391C4969" w14:textId="7D632461" w:rsidR="00E64440" w:rsidRPr="00097DBD" w:rsidRDefault="00E64440" w:rsidP="0073034F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A3A0C" w:rsidRPr="002E302C" w14:paraId="19276014" w14:textId="77777777" w:rsidTr="00097DBD">
        <w:trPr>
          <w:trHeight w:val="7289"/>
        </w:trPr>
        <w:tc>
          <w:tcPr>
            <w:tcW w:w="3794" w:type="dxa"/>
          </w:tcPr>
          <w:p w14:paraId="62A7A8E6" w14:textId="77777777" w:rsidR="006A3A0C" w:rsidRPr="00411921" w:rsidRDefault="006A3A0C" w:rsidP="006A3A0C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5670" w:type="dxa"/>
          </w:tcPr>
          <w:p w14:paraId="349672A9" w14:textId="1D05CD71" w:rsidR="00761AF9" w:rsidRDefault="00761AF9" w:rsidP="00162E12">
            <w:pP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1. </w:t>
            </w:r>
            <w:proofErr w:type="spellStart"/>
            <w:r>
              <w:rPr>
                <w:color w:val="000000"/>
                <w:sz w:val="24"/>
                <w:lang w:val="ru-RU"/>
              </w:rPr>
              <w:t>Вітальне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слово - </w:t>
            </w:r>
            <w:r w:rsidR="002E302C" w:rsidRPr="002E302C">
              <w:rPr>
                <w:color w:val="000000"/>
                <w:sz w:val="24"/>
                <w:lang w:val="ru-RU"/>
              </w:rPr>
              <w:t xml:space="preserve">Савчук Руслан </w:t>
            </w:r>
            <w:proofErr w:type="spellStart"/>
            <w:r w:rsidR="002E302C" w:rsidRPr="002E302C">
              <w:rPr>
                <w:color w:val="000000"/>
                <w:sz w:val="24"/>
                <w:lang w:val="ru-RU"/>
              </w:rPr>
              <w:t>Миколайович</w:t>
            </w:r>
            <w:proofErr w:type="spellEnd"/>
            <w:r w:rsidR="002E302C" w:rsidRPr="002E302C">
              <w:rPr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="002E302C" w:rsidRPr="002E302C">
              <w:rPr>
                <w:color w:val="000000"/>
                <w:sz w:val="24"/>
                <w:lang w:val="ru-RU"/>
              </w:rPr>
              <w:t>генеральний</w:t>
            </w:r>
            <w:proofErr w:type="spellEnd"/>
            <w:r w:rsidR="002E302C" w:rsidRPr="002E302C">
              <w:rPr>
                <w:color w:val="000000"/>
                <w:sz w:val="24"/>
                <w:lang w:val="ru-RU"/>
              </w:rPr>
              <w:t xml:space="preserve"> директор ДУ «</w:t>
            </w:r>
            <w:proofErr w:type="spellStart"/>
            <w:r w:rsidR="002E302C" w:rsidRPr="002E302C">
              <w:rPr>
                <w:color w:val="000000"/>
                <w:sz w:val="24"/>
                <w:lang w:val="ru-RU"/>
              </w:rPr>
              <w:t>Івано-Франківський</w:t>
            </w:r>
            <w:proofErr w:type="spellEnd"/>
            <w:r w:rsidR="002E302C" w:rsidRPr="002E302C">
              <w:rPr>
                <w:color w:val="000000"/>
                <w:sz w:val="24"/>
                <w:lang w:val="ru-RU"/>
              </w:rPr>
              <w:t xml:space="preserve"> ОЦКПХ МОЗ», </w:t>
            </w:r>
            <w:proofErr w:type="spellStart"/>
            <w:r w:rsidR="002E302C" w:rsidRPr="002E302C">
              <w:rPr>
                <w:color w:val="000000"/>
                <w:sz w:val="24"/>
                <w:lang w:val="ru-RU"/>
              </w:rPr>
              <w:t>Головний</w:t>
            </w:r>
            <w:proofErr w:type="spellEnd"/>
            <w:r w:rsidR="002E302C" w:rsidRP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2E302C" w:rsidRPr="002E302C">
              <w:rPr>
                <w:color w:val="000000"/>
                <w:sz w:val="24"/>
                <w:lang w:val="ru-RU"/>
              </w:rPr>
              <w:t>державний</w:t>
            </w:r>
            <w:proofErr w:type="spellEnd"/>
            <w:r w:rsidR="002E302C" w:rsidRP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2E302C" w:rsidRPr="002E302C">
              <w:rPr>
                <w:color w:val="000000"/>
                <w:sz w:val="24"/>
                <w:lang w:val="ru-RU"/>
              </w:rPr>
              <w:t>санітарний</w:t>
            </w:r>
            <w:proofErr w:type="spellEnd"/>
            <w:r w:rsidR="002E302C" w:rsidRP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2E302C" w:rsidRPr="002E302C">
              <w:rPr>
                <w:color w:val="000000"/>
                <w:sz w:val="24"/>
                <w:lang w:val="ru-RU"/>
              </w:rPr>
              <w:t>лі</w:t>
            </w:r>
            <w:r w:rsidR="002E302C">
              <w:rPr>
                <w:color w:val="000000"/>
                <w:sz w:val="24"/>
                <w:lang w:val="ru-RU"/>
              </w:rPr>
              <w:t>кар</w:t>
            </w:r>
            <w:proofErr w:type="spellEnd"/>
            <w:r w:rsid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2E302C">
              <w:rPr>
                <w:color w:val="000000"/>
                <w:sz w:val="24"/>
                <w:lang w:val="ru-RU"/>
              </w:rPr>
              <w:t>Івано-Франківської</w:t>
            </w:r>
            <w:proofErr w:type="spellEnd"/>
            <w:r w:rsid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2E302C">
              <w:rPr>
                <w:color w:val="000000"/>
                <w:sz w:val="24"/>
                <w:lang w:val="ru-RU"/>
              </w:rPr>
              <w:t>області</w:t>
            </w:r>
            <w:proofErr w:type="spellEnd"/>
            <w:r w:rsidR="002E302C">
              <w:rPr>
                <w:color w:val="000000"/>
                <w:sz w:val="24"/>
                <w:lang w:val="ru-RU"/>
              </w:rPr>
              <w:t>.</w:t>
            </w:r>
          </w:p>
          <w:p w14:paraId="27261BF3" w14:textId="026814D7" w:rsidR="00761AF9" w:rsidRDefault="002E302C" w:rsidP="00162E12">
            <w:pPr>
              <w:rPr>
                <w:color w:val="000000"/>
                <w:sz w:val="24"/>
                <w:lang w:val="ru-RU"/>
              </w:rPr>
            </w:pPr>
            <w:r w:rsidRPr="002E302C">
              <w:rPr>
                <w:color w:val="000000"/>
                <w:sz w:val="24"/>
                <w:lang w:val="ru-RU"/>
              </w:rPr>
              <w:br/>
              <w:t xml:space="preserve">2.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Актуальність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теми. Нормативно-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правове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регулювання</w:t>
            </w:r>
            <w:proofErr w:type="spellEnd"/>
            <w:r w:rsidR="00761AF9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761AF9">
              <w:rPr>
                <w:color w:val="000000"/>
                <w:sz w:val="24"/>
                <w:lang w:val="ru-RU"/>
              </w:rPr>
              <w:t>репроцесингу</w:t>
            </w:r>
            <w:proofErr w:type="spellEnd"/>
            <w:r w:rsidR="00761AF9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761AF9">
              <w:rPr>
                <w:color w:val="000000"/>
                <w:sz w:val="24"/>
                <w:lang w:val="ru-RU"/>
              </w:rPr>
              <w:t>медичних</w:t>
            </w:r>
            <w:proofErr w:type="spellEnd"/>
            <w:r w:rsidR="00761AF9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761AF9">
              <w:rPr>
                <w:color w:val="000000"/>
                <w:sz w:val="24"/>
                <w:lang w:val="ru-RU"/>
              </w:rPr>
              <w:t>виробів</w:t>
            </w:r>
            <w:proofErr w:type="spellEnd"/>
            <w:r w:rsidR="00761AF9">
              <w:rPr>
                <w:color w:val="000000"/>
                <w:sz w:val="24"/>
                <w:lang w:val="ru-RU"/>
              </w:rPr>
              <w:t xml:space="preserve"> -</w:t>
            </w:r>
            <w:r w:rsidRPr="002E302C">
              <w:rPr>
                <w:color w:val="000000"/>
                <w:sz w:val="24"/>
                <w:lang w:val="ru-RU"/>
              </w:rPr>
              <w:t xml:space="preserve"> Джус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Тетяна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Богданівна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, заступник генерального директора з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питань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дослідження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біологічних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факторів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ДУ </w:t>
            </w:r>
            <w:r>
              <w:rPr>
                <w:color w:val="000000"/>
                <w:sz w:val="24"/>
                <w:lang w:val="ru-RU"/>
              </w:rPr>
              <w:t>«</w:t>
            </w:r>
            <w:proofErr w:type="spellStart"/>
            <w:r>
              <w:rPr>
                <w:color w:val="000000"/>
                <w:sz w:val="24"/>
                <w:lang w:val="ru-RU"/>
              </w:rPr>
              <w:t>Івано-Франківський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ОЦКПХ МОЗ».</w:t>
            </w:r>
          </w:p>
          <w:p w14:paraId="79FB8D70" w14:textId="1D054255" w:rsidR="00761AF9" w:rsidRDefault="002E302C" w:rsidP="00162E12">
            <w:pPr>
              <w:rPr>
                <w:color w:val="000000"/>
                <w:sz w:val="24"/>
                <w:lang w:val="ru-RU"/>
              </w:rPr>
            </w:pPr>
            <w:r w:rsidRPr="002E302C">
              <w:rPr>
                <w:color w:val="000000"/>
                <w:sz w:val="24"/>
                <w:lang w:val="ru-RU"/>
              </w:rPr>
              <w:br/>
              <w:t xml:space="preserve">3.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Організація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репроцесингу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медичних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виробів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E302C">
              <w:rPr>
                <w:color w:val="000000"/>
                <w:sz w:val="24"/>
                <w:lang w:val="ru-RU"/>
              </w:rPr>
              <w:t>у закладах</w:t>
            </w:r>
            <w:proofErr w:type="gramEnd"/>
            <w:r w:rsidRP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охорони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здо</w:t>
            </w:r>
            <w:r w:rsidR="00761AF9">
              <w:rPr>
                <w:color w:val="000000"/>
                <w:sz w:val="24"/>
                <w:lang w:val="ru-RU"/>
              </w:rPr>
              <w:t>ров’я</w:t>
            </w:r>
            <w:proofErr w:type="spellEnd"/>
            <w:r w:rsidR="00761AF9">
              <w:rPr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="00761AF9">
              <w:rPr>
                <w:color w:val="000000"/>
                <w:sz w:val="24"/>
                <w:lang w:val="ru-RU"/>
              </w:rPr>
              <w:t>Основні</w:t>
            </w:r>
            <w:proofErr w:type="spellEnd"/>
            <w:r w:rsidR="00761AF9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761AF9">
              <w:rPr>
                <w:color w:val="000000"/>
                <w:sz w:val="24"/>
                <w:lang w:val="ru-RU"/>
              </w:rPr>
              <w:t>етапи</w:t>
            </w:r>
            <w:proofErr w:type="spellEnd"/>
            <w:r w:rsidR="00761AF9">
              <w:rPr>
                <w:color w:val="000000"/>
                <w:sz w:val="24"/>
                <w:lang w:val="ru-RU"/>
              </w:rPr>
              <w:t xml:space="preserve"> та </w:t>
            </w:r>
            <w:proofErr w:type="spellStart"/>
            <w:r w:rsidR="00761AF9">
              <w:rPr>
                <w:color w:val="000000"/>
                <w:sz w:val="24"/>
                <w:lang w:val="ru-RU"/>
              </w:rPr>
              <w:t>вимоги</w:t>
            </w:r>
            <w:proofErr w:type="spellEnd"/>
            <w:r w:rsidR="00761AF9">
              <w:rPr>
                <w:color w:val="000000"/>
                <w:sz w:val="24"/>
                <w:lang w:val="ru-RU"/>
              </w:rPr>
              <w:t xml:space="preserve"> -</w:t>
            </w:r>
            <w:r w:rsidRPr="002E302C">
              <w:rPr>
                <w:color w:val="000000"/>
                <w:sz w:val="24"/>
                <w:lang w:val="ru-RU"/>
              </w:rPr>
              <w:t xml:space="preserve"> Козак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Уляна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Ярославівна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начальниця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відділу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антимікробної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резистент</w:t>
            </w:r>
            <w:r w:rsidR="005306B0">
              <w:rPr>
                <w:color w:val="000000"/>
                <w:sz w:val="24"/>
                <w:lang w:val="ru-RU"/>
              </w:rPr>
              <w:t>ності</w:t>
            </w:r>
            <w:proofErr w:type="spellEnd"/>
            <w:r w:rsidR="005306B0">
              <w:rPr>
                <w:color w:val="000000"/>
                <w:sz w:val="24"/>
                <w:lang w:val="ru-RU"/>
              </w:rPr>
              <w:t xml:space="preserve"> та </w:t>
            </w:r>
            <w:proofErr w:type="spellStart"/>
            <w:r w:rsidR="005306B0">
              <w:rPr>
                <w:color w:val="000000"/>
                <w:sz w:val="24"/>
                <w:lang w:val="ru-RU"/>
              </w:rPr>
              <w:t>інфекційного</w:t>
            </w:r>
            <w:proofErr w:type="spellEnd"/>
            <w:r w:rsidR="005306B0">
              <w:rPr>
                <w:color w:val="000000"/>
                <w:sz w:val="24"/>
                <w:lang w:val="ru-RU"/>
              </w:rPr>
              <w:t xml:space="preserve"> контролю </w:t>
            </w:r>
            <w:r w:rsidRPr="002E302C">
              <w:rPr>
                <w:color w:val="000000"/>
                <w:sz w:val="24"/>
                <w:lang w:val="ru-RU"/>
              </w:rPr>
              <w:t xml:space="preserve">ДУ </w:t>
            </w:r>
            <w:r>
              <w:rPr>
                <w:color w:val="000000"/>
                <w:sz w:val="24"/>
                <w:lang w:val="ru-RU"/>
              </w:rPr>
              <w:t>«</w:t>
            </w:r>
            <w:proofErr w:type="spellStart"/>
            <w:r>
              <w:rPr>
                <w:color w:val="000000"/>
                <w:sz w:val="24"/>
                <w:lang w:val="ru-RU"/>
              </w:rPr>
              <w:t>Івано-Франківський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ОЦКПХ МОЗ».</w:t>
            </w:r>
          </w:p>
          <w:p w14:paraId="57408D4A" w14:textId="1DDDC753" w:rsidR="00761AF9" w:rsidRDefault="002E302C" w:rsidP="00162E12">
            <w:pPr>
              <w:rPr>
                <w:color w:val="000000"/>
                <w:sz w:val="24"/>
                <w:lang w:val="ru-RU"/>
              </w:rPr>
            </w:pPr>
            <w:r w:rsidRPr="002E302C">
              <w:rPr>
                <w:color w:val="000000"/>
                <w:sz w:val="24"/>
                <w:lang w:val="ru-RU"/>
              </w:rPr>
              <w:br/>
              <w:t xml:space="preserve">4.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Дезінфекція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передстерилізаційне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очищення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та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стерилізація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медич</w:t>
            </w:r>
            <w:r w:rsidR="00761AF9">
              <w:rPr>
                <w:color w:val="000000"/>
                <w:sz w:val="24"/>
                <w:lang w:val="ru-RU"/>
              </w:rPr>
              <w:t>них</w:t>
            </w:r>
            <w:proofErr w:type="spellEnd"/>
            <w:r w:rsidR="00761AF9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761AF9">
              <w:rPr>
                <w:color w:val="000000"/>
                <w:sz w:val="24"/>
                <w:lang w:val="ru-RU"/>
              </w:rPr>
              <w:t>виробів</w:t>
            </w:r>
            <w:proofErr w:type="spellEnd"/>
            <w:r w:rsidR="00761AF9">
              <w:rPr>
                <w:color w:val="000000"/>
                <w:sz w:val="24"/>
                <w:lang w:val="ru-RU"/>
              </w:rPr>
              <w:t xml:space="preserve">: </w:t>
            </w:r>
            <w:proofErr w:type="spellStart"/>
            <w:r w:rsidR="00761AF9">
              <w:rPr>
                <w:color w:val="000000"/>
                <w:sz w:val="24"/>
                <w:lang w:val="ru-RU"/>
              </w:rPr>
              <w:t>практичні</w:t>
            </w:r>
            <w:proofErr w:type="spellEnd"/>
            <w:r w:rsidR="00761AF9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761AF9">
              <w:rPr>
                <w:color w:val="000000"/>
                <w:sz w:val="24"/>
                <w:lang w:val="ru-RU"/>
              </w:rPr>
              <w:t>аспекти</w:t>
            </w:r>
            <w:proofErr w:type="spellEnd"/>
            <w:r w:rsidR="00761AF9">
              <w:rPr>
                <w:color w:val="000000"/>
                <w:sz w:val="24"/>
                <w:lang w:val="ru-RU"/>
              </w:rPr>
              <w:t xml:space="preserve"> -</w:t>
            </w:r>
            <w:r w:rsidRP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Голованчук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Анастасія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Валеріївна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лікар-епідеміолог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відділу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антимікробної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резистентності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та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інфекційного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контролю ДУ </w:t>
            </w:r>
            <w:r>
              <w:rPr>
                <w:color w:val="000000"/>
                <w:sz w:val="24"/>
                <w:lang w:val="ru-RU"/>
              </w:rPr>
              <w:t>«</w:t>
            </w:r>
            <w:proofErr w:type="spellStart"/>
            <w:r>
              <w:rPr>
                <w:color w:val="000000"/>
                <w:sz w:val="24"/>
                <w:lang w:val="ru-RU"/>
              </w:rPr>
              <w:t>Івано-Франківський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ОЦКПХ МОЗ».</w:t>
            </w:r>
          </w:p>
          <w:p w14:paraId="46ACD6E4" w14:textId="231E1AEE" w:rsidR="00162E12" w:rsidRDefault="002E302C" w:rsidP="00162E12">
            <w:pPr>
              <w:rPr>
                <w:color w:val="000000"/>
                <w:sz w:val="24"/>
                <w:lang w:val="ru-RU"/>
              </w:rPr>
            </w:pPr>
            <w:r w:rsidRPr="002E302C">
              <w:rPr>
                <w:color w:val="000000"/>
                <w:sz w:val="24"/>
                <w:lang w:val="ru-RU"/>
              </w:rPr>
              <w:br/>
              <w:t xml:space="preserve">5.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Інфекційний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контроль та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безпека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медичних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працівників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під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час</w:t>
            </w:r>
            <w:r w:rsidR="00761AF9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761AF9">
              <w:rPr>
                <w:color w:val="000000"/>
                <w:sz w:val="24"/>
                <w:lang w:val="ru-RU"/>
              </w:rPr>
              <w:t>репроцесингу</w:t>
            </w:r>
            <w:proofErr w:type="spellEnd"/>
            <w:r w:rsidR="00761AF9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761AF9">
              <w:rPr>
                <w:color w:val="000000"/>
                <w:sz w:val="24"/>
                <w:lang w:val="ru-RU"/>
              </w:rPr>
              <w:t>медичних</w:t>
            </w:r>
            <w:proofErr w:type="spellEnd"/>
            <w:r w:rsidR="00761AF9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761AF9">
              <w:rPr>
                <w:color w:val="000000"/>
                <w:sz w:val="24"/>
                <w:lang w:val="ru-RU"/>
              </w:rPr>
              <w:t>виробів</w:t>
            </w:r>
            <w:proofErr w:type="spellEnd"/>
            <w:r w:rsidR="00761AF9">
              <w:rPr>
                <w:color w:val="000000"/>
                <w:sz w:val="24"/>
                <w:lang w:val="ru-RU"/>
              </w:rPr>
              <w:t xml:space="preserve"> -</w:t>
            </w:r>
            <w:r w:rsidRP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Сулятицький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Святослав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Васильович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лікар-епідеміолог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відділу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антимікробної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резистентності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та 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інфекційного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контролю ДУ «</w:t>
            </w:r>
            <w:proofErr w:type="spellStart"/>
            <w:r w:rsidRPr="002E302C">
              <w:rPr>
                <w:color w:val="000000"/>
                <w:sz w:val="24"/>
                <w:lang w:val="ru-RU"/>
              </w:rPr>
              <w:t>Івано-Франківський</w:t>
            </w:r>
            <w:proofErr w:type="spellEnd"/>
            <w:r w:rsidRPr="002E302C">
              <w:rPr>
                <w:color w:val="000000"/>
                <w:sz w:val="24"/>
                <w:lang w:val="ru-RU"/>
              </w:rPr>
              <w:t xml:space="preserve"> ОЦКПХ МОЗ».</w:t>
            </w:r>
          </w:p>
          <w:p w14:paraId="6C5EB219" w14:textId="77777777" w:rsidR="00761AF9" w:rsidRPr="0079392A" w:rsidRDefault="00761AF9" w:rsidP="00162E12">
            <w:pPr>
              <w:rPr>
                <w:color w:val="000000"/>
                <w:sz w:val="24"/>
                <w:lang w:val="uk-UA"/>
              </w:rPr>
            </w:pPr>
          </w:p>
          <w:p w14:paraId="7131A8D8" w14:textId="793EE8E6" w:rsidR="003D2254" w:rsidRPr="002E302C" w:rsidRDefault="002E302C" w:rsidP="002E302C">
            <w:pPr>
              <w:ind w:right="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Pr="002E302C">
              <w:rPr>
                <w:sz w:val="24"/>
                <w:szCs w:val="24"/>
                <w:lang w:val="uk-UA"/>
              </w:rPr>
              <w:t xml:space="preserve">. Підсумки заходу та проведення тестування </w:t>
            </w:r>
            <w:r w:rsidR="00761AF9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Козак Уляна Ярославівна</w:t>
            </w:r>
            <w:r w:rsidRPr="002E302C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Начальниця відділу антимікробної резистентності та і</w:t>
            </w:r>
            <w:r w:rsidR="005306B0">
              <w:rPr>
                <w:sz w:val="24"/>
                <w:szCs w:val="24"/>
                <w:lang w:val="uk-UA"/>
              </w:rPr>
              <w:t>нф</w:t>
            </w:r>
            <w:r>
              <w:rPr>
                <w:sz w:val="24"/>
                <w:szCs w:val="24"/>
                <w:lang w:val="uk-UA"/>
              </w:rPr>
              <w:t>екційного контролю ДУ «Івано-Франківський МОЗ»</w:t>
            </w:r>
          </w:p>
        </w:tc>
      </w:tr>
      <w:tr w:rsidR="00712B86" w:rsidRPr="00C204D2" w14:paraId="0B509CDB" w14:textId="77777777" w:rsidTr="00181AEF">
        <w:tc>
          <w:tcPr>
            <w:tcW w:w="3794" w:type="dxa"/>
          </w:tcPr>
          <w:p w14:paraId="169DB19D" w14:textId="77777777" w:rsidR="00712B86" w:rsidRPr="00411921" w:rsidRDefault="00712B86" w:rsidP="00B24BA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306" w:right="-106" w:hanging="306"/>
              <w:contextualSpacing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5670" w:type="dxa"/>
          </w:tcPr>
          <w:p w14:paraId="715179E4" w14:textId="78BAB10D" w:rsidR="00097DBD" w:rsidRDefault="00712B86" w:rsidP="00181AEF">
            <w:pPr>
              <w:rPr>
                <w:color w:val="000000" w:themeColor="text1"/>
                <w:sz w:val="24"/>
                <w:szCs w:val="24"/>
                <w:lang w:val="uk-UA" w:eastAsia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 w:eastAsia="uk-UA"/>
              </w:rPr>
              <w:t>Захід розрахований на представників всіх медичних спеціальностей, з метою отримання необхідних знань для подальшої роботи.</w:t>
            </w:r>
          </w:p>
          <w:p w14:paraId="17F77502" w14:textId="239D0FF5" w:rsidR="00097DBD" w:rsidRPr="00411921" w:rsidRDefault="00097DBD" w:rsidP="00181AEF">
            <w:pPr>
              <w:rPr>
                <w:color w:val="000000" w:themeColor="text1"/>
                <w:sz w:val="24"/>
                <w:szCs w:val="24"/>
                <w:lang w:val="uk-UA" w:eastAsia="uk-UA"/>
              </w:rPr>
            </w:pPr>
          </w:p>
        </w:tc>
      </w:tr>
      <w:tr w:rsidR="00712B86" w:rsidRPr="00411921" w14:paraId="228BFC70" w14:textId="77777777" w:rsidTr="00181AEF">
        <w:tc>
          <w:tcPr>
            <w:tcW w:w="3794" w:type="dxa"/>
          </w:tcPr>
          <w:p w14:paraId="2E9E29D8" w14:textId="77777777" w:rsidR="00712B86" w:rsidRPr="00411921" w:rsidRDefault="00712B86" w:rsidP="00B24BA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411921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</w:t>
            </w:r>
            <w:r w:rsidRPr="00411921">
              <w:rPr>
                <w:i/>
                <w:iCs/>
                <w:lang w:val="uk-UA"/>
              </w:rPr>
              <w:lastRenderedPageBreak/>
              <w:t>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5670" w:type="dxa"/>
            <w:vAlign w:val="center"/>
          </w:tcPr>
          <w:p w14:paraId="04B8045C" w14:textId="77777777" w:rsidR="00712B86" w:rsidRPr="00411921" w:rsidRDefault="00712B86" w:rsidP="00181AE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712B86" w:rsidRPr="00C204D2" w14:paraId="3F04F32B" w14:textId="77777777" w:rsidTr="00181AEF">
        <w:tc>
          <w:tcPr>
            <w:tcW w:w="3794" w:type="dxa"/>
          </w:tcPr>
          <w:p w14:paraId="6F60254F" w14:textId="77777777" w:rsidR="00712B86" w:rsidRPr="00411921" w:rsidRDefault="00712B86" w:rsidP="00B24BA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5670" w:type="dxa"/>
          </w:tcPr>
          <w:p w14:paraId="5684329F" w14:textId="77777777" w:rsidR="00712B86" w:rsidRPr="00411921" w:rsidRDefault="00712B86" w:rsidP="00181AE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Після закінчення семінару всі зареєстровані учасники отримають посилання на тестування.</w:t>
            </w:r>
          </w:p>
          <w:p w14:paraId="2896DF65" w14:textId="2B72AA9C" w:rsidR="00097DBD" w:rsidRPr="00411921" w:rsidRDefault="00712B86" w:rsidP="00181AE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Сертифікат з</w:t>
            </w:r>
            <w:r w:rsidR="00BC48FA" w:rsidRPr="0041192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B24BA9">
              <w:rPr>
                <w:color w:val="000000" w:themeColor="text1"/>
                <w:sz w:val="24"/>
                <w:szCs w:val="24"/>
                <w:lang w:val="uk-UA"/>
              </w:rPr>
              <w:t>8</w:t>
            </w:r>
            <w:r w:rsidR="00BC48FA" w:rsidRPr="0041192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балами БПР отримають ті учасники, які за результатами тестування отримають 80% і більше правильних відповідей</w:t>
            </w:r>
          </w:p>
        </w:tc>
      </w:tr>
      <w:tr w:rsidR="00712B86" w:rsidRPr="00C204D2" w14:paraId="55D0C7CD" w14:textId="77777777" w:rsidTr="00181AEF">
        <w:tc>
          <w:tcPr>
            <w:tcW w:w="3794" w:type="dxa"/>
          </w:tcPr>
          <w:p w14:paraId="3BF18B6B" w14:textId="77777777" w:rsidR="00712B86" w:rsidRPr="00411921" w:rsidRDefault="00712B86" w:rsidP="00B24BA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Код заходу БПР (</w:t>
            </w:r>
            <w:r w:rsidRPr="00411921"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 w:rsidRPr="00411921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5670" w:type="dxa"/>
          </w:tcPr>
          <w:p w14:paraId="3C7E56B2" w14:textId="77777777" w:rsidR="00712B86" w:rsidRPr="00411921" w:rsidRDefault="00712B86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458DD4D8" w14:textId="77777777" w:rsidR="00712B86" w:rsidRPr="00411921" w:rsidRDefault="00712B86" w:rsidP="00712B86">
      <w:pPr>
        <w:pStyle w:val="a3"/>
        <w:ind w:left="0"/>
        <w:rPr>
          <w:lang w:val="uk-UA"/>
        </w:rPr>
      </w:pPr>
    </w:p>
    <w:sectPr w:rsidR="00712B86" w:rsidRPr="00411921" w:rsidSect="00ED0C4B">
      <w:footerReference w:type="default" r:id="rId7"/>
      <w:pgSz w:w="11910" w:h="16840"/>
      <w:pgMar w:top="1134" w:right="567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61DBC" w14:textId="77777777" w:rsidR="008D53B4" w:rsidRDefault="008D53B4">
      <w:r>
        <w:separator/>
      </w:r>
    </w:p>
  </w:endnote>
  <w:endnote w:type="continuationSeparator" w:id="0">
    <w:p w14:paraId="25CFCE66" w14:textId="77777777" w:rsidR="008D53B4" w:rsidRDefault="008D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7A669B0F" w14:textId="4F33C213" w:rsidR="00172A11" w:rsidRDefault="004B33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4D2" w:rsidRPr="00C204D2">
          <w:rPr>
            <w:noProof/>
            <w:lang w:val="uk-UA"/>
          </w:rPr>
          <w:t>4</w:t>
        </w:r>
        <w:r>
          <w:fldChar w:fldCharType="end"/>
        </w:r>
      </w:p>
    </w:sdtContent>
  </w:sdt>
  <w:p w14:paraId="4D578848" w14:textId="77777777" w:rsidR="00172A11" w:rsidRDefault="00172A11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C6744" w14:textId="77777777" w:rsidR="008D53B4" w:rsidRDefault="008D53B4">
      <w:r>
        <w:separator/>
      </w:r>
    </w:p>
  </w:footnote>
  <w:footnote w:type="continuationSeparator" w:id="0">
    <w:p w14:paraId="1C8353C6" w14:textId="77777777" w:rsidR="008D53B4" w:rsidRDefault="008D5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761D"/>
    <w:multiLevelType w:val="hybridMultilevel"/>
    <w:tmpl w:val="EF206318"/>
    <w:lvl w:ilvl="0" w:tplc="ED58D2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4B95F3C"/>
    <w:multiLevelType w:val="hybridMultilevel"/>
    <w:tmpl w:val="93467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90679"/>
    <w:multiLevelType w:val="hybridMultilevel"/>
    <w:tmpl w:val="4D5C37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4741C"/>
    <w:multiLevelType w:val="hybridMultilevel"/>
    <w:tmpl w:val="EBA83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D1478"/>
    <w:multiLevelType w:val="hybridMultilevel"/>
    <w:tmpl w:val="14B6CA9A"/>
    <w:lvl w:ilvl="0" w:tplc="3ACAC11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F5"/>
    <w:rsid w:val="00000FDB"/>
    <w:rsid w:val="0001564F"/>
    <w:rsid w:val="000268D8"/>
    <w:rsid w:val="00045DA8"/>
    <w:rsid w:val="000945CB"/>
    <w:rsid w:val="00097DBD"/>
    <w:rsid w:val="000A503C"/>
    <w:rsid w:val="000E151C"/>
    <w:rsid w:val="000F4B0C"/>
    <w:rsid w:val="00115A86"/>
    <w:rsid w:val="00162E12"/>
    <w:rsid w:val="00172A11"/>
    <w:rsid w:val="00197FEF"/>
    <w:rsid w:val="001C75C7"/>
    <w:rsid w:val="00211578"/>
    <w:rsid w:val="00216C77"/>
    <w:rsid w:val="002B6647"/>
    <w:rsid w:val="002E302C"/>
    <w:rsid w:val="003139B8"/>
    <w:rsid w:val="0033199C"/>
    <w:rsid w:val="003910A0"/>
    <w:rsid w:val="003A0A6E"/>
    <w:rsid w:val="003B6B88"/>
    <w:rsid w:val="003D2254"/>
    <w:rsid w:val="003E5E53"/>
    <w:rsid w:val="00401C0B"/>
    <w:rsid w:val="00411921"/>
    <w:rsid w:val="004735CE"/>
    <w:rsid w:val="004B33DD"/>
    <w:rsid w:val="004D1F14"/>
    <w:rsid w:val="004D727A"/>
    <w:rsid w:val="004F579B"/>
    <w:rsid w:val="005306B0"/>
    <w:rsid w:val="00561A26"/>
    <w:rsid w:val="00573E54"/>
    <w:rsid w:val="00593EA2"/>
    <w:rsid w:val="005A3C41"/>
    <w:rsid w:val="005A7108"/>
    <w:rsid w:val="005A7B17"/>
    <w:rsid w:val="005C1696"/>
    <w:rsid w:val="005C2582"/>
    <w:rsid w:val="005C3F53"/>
    <w:rsid w:val="005E3BC5"/>
    <w:rsid w:val="005F3433"/>
    <w:rsid w:val="00640AF1"/>
    <w:rsid w:val="006A3A0C"/>
    <w:rsid w:val="00712B86"/>
    <w:rsid w:val="0073034F"/>
    <w:rsid w:val="0075197D"/>
    <w:rsid w:val="00761AF9"/>
    <w:rsid w:val="007C434F"/>
    <w:rsid w:val="00835B9C"/>
    <w:rsid w:val="00837656"/>
    <w:rsid w:val="00845598"/>
    <w:rsid w:val="0087694F"/>
    <w:rsid w:val="00880AF5"/>
    <w:rsid w:val="008A5AF8"/>
    <w:rsid w:val="008B4790"/>
    <w:rsid w:val="008D53B4"/>
    <w:rsid w:val="008E5FF7"/>
    <w:rsid w:val="00916262"/>
    <w:rsid w:val="00920B12"/>
    <w:rsid w:val="00965998"/>
    <w:rsid w:val="00973618"/>
    <w:rsid w:val="00AA1CCE"/>
    <w:rsid w:val="00B0343B"/>
    <w:rsid w:val="00B11555"/>
    <w:rsid w:val="00B24BA9"/>
    <w:rsid w:val="00B83E53"/>
    <w:rsid w:val="00BB7BBD"/>
    <w:rsid w:val="00BC48FA"/>
    <w:rsid w:val="00C204D2"/>
    <w:rsid w:val="00C37D2D"/>
    <w:rsid w:val="00C6669A"/>
    <w:rsid w:val="00CA0586"/>
    <w:rsid w:val="00D729BF"/>
    <w:rsid w:val="00DB01F2"/>
    <w:rsid w:val="00E07F38"/>
    <w:rsid w:val="00E1314E"/>
    <w:rsid w:val="00E25D92"/>
    <w:rsid w:val="00E64440"/>
    <w:rsid w:val="00E747A8"/>
    <w:rsid w:val="00EB5360"/>
    <w:rsid w:val="00EE080F"/>
    <w:rsid w:val="00EE4CB0"/>
    <w:rsid w:val="00EF3DE0"/>
    <w:rsid w:val="00F02CF8"/>
    <w:rsid w:val="00F30BDD"/>
    <w:rsid w:val="00F62184"/>
    <w:rsid w:val="00F63330"/>
    <w:rsid w:val="00FB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61415"/>
  <w15:chartTrackingRefBased/>
  <w15:docId w15:val="{CF087FAF-D89E-4EA1-915D-6EEC66BF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B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12B86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12B8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712B86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712B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2B86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712B8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6A3A0C"/>
    <w:rPr>
      <w:b/>
      <w:bCs/>
    </w:rPr>
  </w:style>
  <w:style w:type="character" w:customStyle="1" w:styleId="m7eme">
    <w:name w:val="m7eme"/>
    <w:basedOn w:val="a0"/>
    <w:rsid w:val="00E1314E"/>
  </w:style>
  <w:style w:type="paragraph" w:styleId="aa">
    <w:name w:val="Balloon Text"/>
    <w:basedOn w:val="a"/>
    <w:link w:val="ab"/>
    <w:uiPriority w:val="99"/>
    <w:semiHidden/>
    <w:unhideWhenUsed/>
    <w:rsid w:val="00F633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3330"/>
    <w:rPr>
      <w:rFonts w:ascii="Segoe UI" w:eastAsia="Times New Roman" w:hAnsi="Segoe UI" w:cs="Segoe UI"/>
      <w:sz w:val="18"/>
      <w:szCs w:val="18"/>
      <w:lang w:val="en-US"/>
    </w:rPr>
  </w:style>
  <w:style w:type="paragraph" w:styleId="ac">
    <w:name w:val="Normal (Web)"/>
    <w:basedOn w:val="a"/>
    <w:uiPriority w:val="99"/>
    <w:unhideWhenUsed/>
    <w:rsid w:val="00C204D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3924</Words>
  <Characters>2237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Козак</dc:creator>
  <cp:keywords/>
  <dc:description/>
  <cp:lastModifiedBy>ZBooK</cp:lastModifiedBy>
  <cp:revision>6</cp:revision>
  <cp:lastPrinted>2026-06-09T08:54:00Z</cp:lastPrinted>
  <dcterms:created xsi:type="dcterms:W3CDTF">2026-06-09T10:38:00Z</dcterms:created>
  <dcterms:modified xsi:type="dcterms:W3CDTF">2026-06-12T12:02:00Z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e0310167-d976-4fd4-b553-ff59ca2c8607</vt:lpwstr>
  </property>
</Properties>
</file>